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10740" w:type="dxa"/>
        <w:tblInd w:w="20" w:type="dxa"/>
        <w:tblLayout w:type="fixed"/>
        <w:tblLook w:val="01E0" w:firstRow="1" w:lastRow="1" w:firstColumn="1" w:lastColumn="1" w:noHBand="0" w:noVBand="0"/>
      </w:tblPr>
      <w:tblGrid>
        <w:gridCol w:w="10740"/>
      </w:tblGrid>
      <w:tr w:rsidR="00E028EA" w:rsidTr="00E028EA">
        <w:tc>
          <w:tcPr>
            <w:tcW w:w="1073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9780" w:type="dxa"/>
              <w:tblInd w:w="500" w:type="dxa"/>
              <w:tblLayout w:type="fixed"/>
              <w:tblLook w:val="01E0" w:firstRow="1" w:lastRow="1" w:firstColumn="1" w:lastColumn="1" w:noHBand="0" w:noVBand="0"/>
            </w:tblPr>
            <w:tblGrid>
              <w:gridCol w:w="9780"/>
            </w:tblGrid>
            <w:tr w:rsidR="00E028EA">
              <w:trPr>
                <w:tblHeader/>
              </w:trPr>
              <w:tc>
                <w:tcPr>
                  <w:tcW w:w="9773" w:type="dxa"/>
                  <w:tcBorders>
                    <w:top w:val="nil"/>
                    <w:left w:val="nil"/>
                    <w:bottom w:val="single" w:sz="6" w:space="0" w:color="00008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28EA" w:rsidRDefault="00E028EA">
                  <w:pPr>
                    <w:spacing w:line="0" w:lineRule="auto"/>
                    <w:rPr>
                      <w:rFonts w:cstheme="minorBidi"/>
                      <w:lang w:eastAsia="en-US"/>
                    </w:rPr>
                  </w:pPr>
                </w:p>
              </w:tc>
            </w:tr>
          </w:tbl>
          <w:p w:rsidR="00E028EA" w:rsidRDefault="00E028EA">
            <w:pPr>
              <w:spacing w:line="0" w:lineRule="auto"/>
              <w:rPr>
                <w:rFonts w:cstheme="minorBidi"/>
                <w:lang w:eastAsia="en-US"/>
              </w:rPr>
            </w:pPr>
            <w:bookmarkStart w:id="0" w:name="__bookmark_4"/>
            <w:bookmarkEnd w:id="0"/>
          </w:p>
        </w:tc>
      </w:tr>
    </w:tbl>
    <w:tbl>
      <w:tblPr>
        <w:tblpPr w:leftFromText="141" w:rightFromText="141" w:bottomFromText="160" w:vertAnchor="page" w:horzAnchor="margin" w:tblpXSpec="center" w:tblpY="301"/>
        <w:tblOverlap w:val="never"/>
        <w:tblW w:w="10740" w:type="dxa"/>
        <w:tblLayout w:type="fixed"/>
        <w:tblLook w:val="01E0" w:firstRow="1" w:lastRow="1" w:firstColumn="1" w:lastColumn="1" w:noHBand="0" w:noVBand="0"/>
      </w:tblPr>
      <w:tblGrid>
        <w:gridCol w:w="2685"/>
        <w:gridCol w:w="8055"/>
      </w:tblGrid>
      <w:tr w:rsidR="00E028EA" w:rsidTr="00E028EA">
        <w:trPr>
          <w:trHeight w:val="1984"/>
        </w:trPr>
        <w:tc>
          <w:tcPr>
            <w:tcW w:w="268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8EA" w:rsidRDefault="00E028EA">
            <w:pPr>
              <w:spacing w:line="256" w:lineRule="auto"/>
              <w:jc w:val="center"/>
              <w:rPr>
                <w:rFonts w:cstheme="minorBidi"/>
                <w:lang w:eastAsia="en-US"/>
              </w:rPr>
            </w:pPr>
            <w:bookmarkStart w:id="1" w:name="__bookmark_2"/>
            <w:bookmarkStart w:id="2" w:name="__bookmark_1"/>
            <w:bookmarkEnd w:id="1"/>
            <w:bookmarkEnd w:id="2"/>
            <w:r>
              <w:rPr>
                <w:rFonts w:cstheme="minorBid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2" name="Retângulo 2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81D4DD" id="Retângulo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C9ywQIAANAFAAAOAAAAZHJzL2Uyb0RvYy54bWysVEtu2zAQ3RfoHQjuFX0ifyREDhLLKgqk&#10;bdC0B6AlSiJKkSpJW06LXqZX6cU6pGzHTjZFWy0EDod8897McK6udx1HW6o0kyLD4UWAERWlrJho&#10;Mvz5U+HNMdKGiIpwKWiGH6nG14vXr66GPqWRbCWvqEIAInQ69BlujelT39dlSzuiL2RPBThrqTpi&#10;wFSNXykyAHrH/SgIpv4gVdUrWVKtYTcfnXjh8OualuZDXWtqEM8wcDPur9x/bf/+4oqkjSJ9y8o9&#10;DfIXLDrCBAQ9QuXEELRR7AVUx0oltazNRSk7X9Y1K6nTAGrC4Jmah5b01GmB5Oj+mCb9/2DL99t7&#10;hViV4QgjQToo0Udqfv0UzYZLBHstqypqS2tTNfQ6hRsP/b2yYnV/J8svGgn5QDmk2p4CY9kS0dAb&#10;3b/YUkoOLSUVCHB4/hmgNTRAo/XwTlbAhGyMdFnd1aqzASFfaOeK93gsHt0ZVMLm9HISBFDiElz7&#10;NTD2SXq43Ctt3lDZIbvIsAJ2Dpxs77QZjx6O2FhCFoxz1x9cnG0A5rgDoeGq9VkSrtzfkyBZzVfz&#10;2Iuj6cqLgzz3bopl7E2LcDbJL/PlMg9/2LhhnI65tWEOrRfGf1ba/SMYm+bYfFpyVlk4S0mrZr3k&#10;Cm0JtH7hPltCIH9yzD+n4dyg5ZmkMIqD2yjxiul85sVFPPGSWTD3gjC5TaZBnMR5cS7pjgn675LQ&#10;kOFkEk1clU5IP9MGVbeFf6GNpB0zMFw46zI8Px4iqe3AlahcaQ1hfFyfpMLSf0oFZOxQaNevtkXH&#10;p7CW1SO0q5LQTtB5MAZh0Ur1DaMBRkqG9dcNURQj/lZAyydhHNsZ5Ix4MovAUKee9amHiBKgMmww&#10;GpdLM86tTa9Y00Kk0CVGyBt4JjVzLWyf0MgK+FsDxoZTsh9xdi6d2u7U0yBe/AYAAP//AwBQSwME&#10;FAAGAAgAAAAhAIZbh9XYAAAABQEAAA8AAABkcnMvZG93bnJldi54bWxMj0FLw0AQhe9C/8Mygje7&#10;axEpMZsihfZQpdC0vW+zYxLMzsbsNl3/vVMR9DLM4w1vvpcvkuvEiENoPWl4mCoQSJW3LdUaDvvV&#10;/RxEiIas6Tyhhi8MsCgmN7nJrL/QDscy1oJDKGRGQxNjn0kZqgadCVPfI7H37gdnIsuhlnYwFw53&#10;nZwp9SSdaYk/NKbHZYPVR3l2Go7bdrP5nL+tlzGtX2fb5Mdy96j13W16eQYRMcW/Y7jiMzoUzHTy&#10;Z7JBdBq4SPyZV08plqffRRa5/E9ffAMAAP//AwBQSwECLQAUAAYACAAAACEAtoM4kv4AAADhAQAA&#10;EwAAAAAAAAAAAAAAAAAAAAAAW0NvbnRlbnRfVHlwZXNdLnhtbFBLAQItABQABgAIAAAAIQA4/SH/&#10;1gAAAJQBAAALAAAAAAAAAAAAAAAAAC8BAABfcmVscy8ucmVsc1BLAQItABQABgAIAAAAIQDMiC9y&#10;wQIAANAFAAAOAAAAAAAAAAAAAAAAAC4CAABkcnMvZTJvRG9jLnhtbFBLAQItABQABgAIAAAAIQCG&#10;W4fV2AAAAAUBAAAPAAAAAAAAAAAAAAAAABsFAABkcnMvZG93bnJldi54bWxQSwUGAAAAAAQABADz&#10;AAAAIAYAAAAA&#10;" filled="f" stroked="f">
                      <o:lock v:ext="edit" aspectratio="t" selection="t"/>
                    </v:rect>
                  </w:pict>
                </mc:Fallback>
              </mc:AlternateContent>
            </w:r>
            <w:r>
              <w:rPr>
                <w:rFonts w:cstheme="minorBidi"/>
                <w:noProof/>
                <w:lang w:eastAsia="en-US"/>
              </w:rPr>
              <w:drawing>
                <wp:inline distT="0" distB="0" distL="0" distR="0">
                  <wp:extent cx="1266825" cy="1200150"/>
                  <wp:effectExtent l="0" t="0" r="9525" b="0"/>
                  <wp:docPr id="1" name="Imagem 1" descr="wordml://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ordml://7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8EA" w:rsidRDefault="00E028EA">
            <w:pPr>
              <w:spacing w:line="256" w:lineRule="auto"/>
              <w:jc w:val="center"/>
              <w:rPr>
                <w:rFonts w:ascii="Arial" w:eastAsia="Arial" w:hAnsi="Arial" w:cs="Arial"/>
                <w:b/>
                <w:bCs/>
                <w:color w:val="000080"/>
                <w:sz w:val="36"/>
                <w:szCs w:val="36"/>
                <w:u w:val="single"/>
                <w:lang w:eastAsia="en-US"/>
              </w:rPr>
            </w:pPr>
            <w:r>
              <w:rPr>
                <w:rFonts w:ascii="Arial" w:eastAsia="Arial" w:hAnsi="Arial" w:cs="Arial"/>
                <w:b/>
                <w:bCs/>
                <w:color w:val="000080"/>
                <w:sz w:val="36"/>
                <w:szCs w:val="36"/>
                <w:u w:val="single"/>
                <w:lang w:eastAsia="en-US"/>
              </w:rPr>
              <w:t>CÂMARA MUNICIPAL DE MAMBORÊ</w:t>
            </w:r>
          </w:p>
          <w:p w:rsidR="00E028EA" w:rsidRDefault="00E028EA">
            <w:pPr>
              <w:spacing w:line="256" w:lineRule="auto"/>
              <w:jc w:val="center"/>
              <w:rPr>
                <w:rFonts w:ascii="Arial" w:eastAsia="Arial" w:hAnsi="Arial" w:cs="Arial"/>
                <w:color w:val="000080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color w:val="000080"/>
                <w:sz w:val="16"/>
                <w:szCs w:val="16"/>
                <w:lang w:eastAsia="en-US"/>
              </w:rPr>
              <w:t>CNPJ: 75.776.278/0001-54</w:t>
            </w:r>
          </w:p>
          <w:p w:rsidR="00E028EA" w:rsidRDefault="00E028EA">
            <w:pPr>
              <w:spacing w:line="256" w:lineRule="auto"/>
              <w:jc w:val="center"/>
              <w:rPr>
                <w:rFonts w:ascii="Arial" w:eastAsia="Arial" w:hAnsi="Arial" w:cs="Arial"/>
                <w:color w:val="000080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color w:val="000080"/>
                <w:sz w:val="16"/>
                <w:szCs w:val="16"/>
                <w:lang w:eastAsia="en-US"/>
              </w:rPr>
              <w:t xml:space="preserve">Avenida Manoel Francisco da Silva, 963 - Fone (44) 3568-2108 - </w:t>
            </w:r>
            <w:proofErr w:type="spellStart"/>
            <w:r>
              <w:rPr>
                <w:rFonts w:ascii="Arial" w:eastAsia="Arial" w:hAnsi="Arial" w:cs="Arial"/>
                <w:color w:val="000080"/>
                <w:sz w:val="16"/>
                <w:szCs w:val="16"/>
                <w:lang w:eastAsia="en-US"/>
              </w:rPr>
              <w:t>Cx</w:t>
            </w:r>
            <w:proofErr w:type="spellEnd"/>
            <w:r>
              <w:rPr>
                <w:rFonts w:ascii="Arial" w:eastAsia="Arial" w:hAnsi="Arial" w:cs="Arial"/>
                <w:color w:val="000080"/>
                <w:sz w:val="16"/>
                <w:szCs w:val="16"/>
                <w:lang w:eastAsia="en-US"/>
              </w:rPr>
              <w:t xml:space="preserve"> Postal, 149</w:t>
            </w:r>
          </w:p>
          <w:p w:rsidR="00E028EA" w:rsidRDefault="00E028EA">
            <w:pPr>
              <w:spacing w:line="256" w:lineRule="auto"/>
              <w:jc w:val="center"/>
              <w:rPr>
                <w:rFonts w:ascii="Arial" w:eastAsia="Arial" w:hAnsi="Arial" w:cs="Arial"/>
                <w:color w:val="000080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color w:val="000080"/>
                <w:sz w:val="16"/>
                <w:szCs w:val="16"/>
                <w:lang w:eastAsia="en-US"/>
              </w:rPr>
              <w:t>CEP: 87340-000 - MAMBORÊ - EST. PARANÁ</w:t>
            </w:r>
          </w:p>
        </w:tc>
      </w:tr>
    </w:tbl>
    <w:p w:rsidR="00E028EA" w:rsidRDefault="00E028EA" w:rsidP="00E028EA"/>
    <w:p w:rsidR="00E028EA" w:rsidRDefault="00E028EA" w:rsidP="00E028EA">
      <w:pPr>
        <w:pStyle w:val="Ttulo1"/>
        <w:spacing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Reunião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Ordinária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Comissão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Permanente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Finanças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Orçamentos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CFO,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25</w:t>
      </w:r>
      <w:bookmarkStart w:id="3" w:name="_GoBack"/>
      <w:bookmarkEnd w:id="3"/>
      <w:r>
        <w:rPr>
          <w:rFonts w:ascii="Arial" w:hAnsi="Arial" w:cs="Arial"/>
          <w:sz w:val="24"/>
          <w:szCs w:val="24"/>
        </w:rPr>
        <w:t xml:space="preserve"> de maio de 2026.</w:t>
      </w:r>
    </w:p>
    <w:p w:rsidR="00E028EA" w:rsidRDefault="00E028EA" w:rsidP="00E028EA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E028EA" w:rsidRDefault="00E028EA" w:rsidP="00E028EA">
      <w:pPr>
        <w:pStyle w:val="Corpodetexto"/>
        <w:spacing w:before="74"/>
        <w:rPr>
          <w:rFonts w:ascii="Arial" w:hAnsi="Arial" w:cs="Arial"/>
          <w:b/>
          <w:sz w:val="24"/>
          <w:szCs w:val="24"/>
        </w:rPr>
      </w:pPr>
    </w:p>
    <w:p w:rsidR="00E028EA" w:rsidRDefault="00E028EA" w:rsidP="00E028EA">
      <w:pPr>
        <w:pStyle w:val="Corpodetexto"/>
        <w:ind w:left="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4"/>
          <w:sz w:val="24"/>
          <w:szCs w:val="24"/>
        </w:rPr>
        <w:t>PAUTA</w:t>
      </w:r>
    </w:p>
    <w:p w:rsidR="00E028EA" w:rsidRDefault="00E028EA" w:rsidP="00E028EA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Projeto de Lei nº </w:t>
      </w:r>
      <w:r>
        <w:rPr>
          <w:rFonts w:ascii="Arial" w:hAnsi="Arial" w:cs="Arial"/>
          <w:sz w:val="24"/>
          <w:szCs w:val="24"/>
        </w:rPr>
        <w:t>50</w:t>
      </w:r>
      <w:r>
        <w:rPr>
          <w:rFonts w:ascii="Arial" w:hAnsi="Arial" w:cs="Arial"/>
          <w:sz w:val="24"/>
          <w:szCs w:val="24"/>
        </w:rPr>
        <w:t>.2026</w:t>
      </w:r>
    </w:p>
    <w:p w:rsidR="00E028EA" w:rsidRDefault="00E028EA" w:rsidP="00E028EA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Projeto de Lei nº </w:t>
      </w:r>
      <w:r>
        <w:rPr>
          <w:rFonts w:ascii="Arial" w:hAnsi="Arial" w:cs="Arial"/>
          <w:sz w:val="24"/>
          <w:szCs w:val="24"/>
        </w:rPr>
        <w:t>51</w:t>
      </w:r>
      <w:r>
        <w:rPr>
          <w:rFonts w:ascii="Arial" w:hAnsi="Arial" w:cs="Arial"/>
          <w:sz w:val="24"/>
          <w:szCs w:val="24"/>
        </w:rPr>
        <w:t>.2026</w:t>
      </w:r>
    </w:p>
    <w:p w:rsidR="00E028EA" w:rsidRDefault="00E028EA" w:rsidP="00E028EA">
      <w:pPr>
        <w:pStyle w:val="Corpodetexto"/>
        <w:spacing w:before="180" w:line="396" w:lineRule="auto"/>
        <w:ind w:left="2" w:right="17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Mensagem substitutiva PL n°45.2026</w:t>
      </w:r>
    </w:p>
    <w:p w:rsidR="00E028EA" w:rsidRDefault="00E028EA" w:rsidP="00E028EA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</w:p>
    <w:p w:rsidR="00E028EA" w:rsidRDefault="00E028EA" w:rsidP="00E028EA">
      <w:pPr>
        <w:pStyle w:val="Ttulo1"/>
        <w:spacing w:line="252" w:lineRule="auto"/>
        <w:rPr>
          <w:rFonts w:ascii="Arial" w:hAnsi="Arial" w:cs="Arial"/>
          <w:sz w:val="24"/>
          <w:szCs w:val="24"/>
        </w:rPr>
      </w:pPr>
    </w:p>
    <w:p w:rsidR="00E028EA" w:rsidRDefault="00E028EA" w:rsidP="00E028EA">
      <w:pPr>
        <w:pStyle w:val="Ttulo1"/>
        <w:spacing w:line="252" w:lineRule="auto"/>
        <w:rPr>
          <w:rFonts w:ascii="Arial" w:hAnsi="Arial" w:cs="Arial"/>
          <w:sz w:val="24"/>
          <w:szCs w:val="24"/>
        </w:rPr>
      </w:pPr>
    </w:p>
    <w:p w:rsidR="00E028EA" w:rsidRDefault="00E028EA" w:rsidP="00E028EA">
      <w:pPr>
        <w:pStyle w:val="Ttulo1"/>
        <w:spacing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Reunião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Ordinária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Comissão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Permanente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Politicas Gerais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CPG, do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25 </w:t>
      </w:r>
      <w:r>
        <w:rPr>
          <w:rFonts w:ascii="Arial" w:hAnsi="Arial" w:cs="Arial"/>
          <w:sz w:val="24"/>
          <w:szCs w:val="24"/>
        </w:rPr>
        <w:t>de maio de 2026.</w:t>
      </w:r>
    </w:p>
    <w:p w:rsidR="00E028EA" w:rsidRDefault="00E028EA" w:rsidP="00E028EA">
      <w:pPr>
        <w:pStyle w:val="Ttulo1"/>
        <w:spacing w:line="252" w:lineRule="auto"/>
        <w:ind w:left="0"/>
        <w:rPr>
          <w:rFonts w:ascii="Arial" w:hAnsi="Arial" w:cs="Arial"/>
          <w:b w:val="0"/>
          <w:sz w:val="24"/>
          <w:szCs w:val="24"/>
        </w:rPr>
      </w:pPr>
    </w:p>
    <w:p w:rsidR="00E028EA" w:rsidRDefault="00E028EA" w:rsidP="00E028EA">
      <w:pPr>
        <w:pStyle w:val="Ttulo1"/>
        <w:spacing w:line="252" w:lineRule="auto"/>
        <w:jc w:val="center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PAUTA</w:t>
      </w:r>
    </w:p>
    <w:p w:rsidR="00E028EA" w:rsidRDefault="00E028EA" w:rsidP="00E028EA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Lei nº 50.2026</w:t>
      </w:r>
    </w:p>
    <w:p w:rsidR="00E028EA" w:rsidRDefault="00E028EA" w:rsidP="00E028EA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Lei nº 51.2026</w:t>
      </w:r>
    </w:p>
    <w:p w:rsidR="00E028EA" w:rsidRDefault="00E028EA" w:rsidP="00E028EA">
      <w:pPr>
        <w:pStyle w:val="Corpodetexto"/>
        <w:spacing w:before="180" w:line="396" w:lineRule="auto"/>
        <w:ind w:left="2" w:right="17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Mensagem substitutiva PL n°45.2026</w:t>
      </w:r>
    </w:p>
    <w:p w:rsidR="00E028EA" w:rsidRDefault="00E028EA" w:rsidP="00E028EA">
      <w:pPr>
        <w:pStyle w:val="Corpodetexto"/>
        <w:spacing w:before="180" w:line="396" w:lineRule="auto"/>
        <w:ind w:left="2" w:right="-143"/>
        <w:rPr>
          <w:rFonts w:ascii="Arial" w:hAnsi="Arial" w:cs="Arial"/>
          <w:sz w:val="24"/>
          <w:szCs w:val="24"/>
        </w:rPr>
      </w:pPr>
    </w:p>
    <w:p w:rsidR="00E028EA" w:rsidRDefault="00E028EA" w:rsidP="00E028EA">
      <w:pPr>
        <w:pStyle w:val="Ttulo1"/>
        <w:spacing w:line="252" w:lineRule="auto"/>
        <w:rPr>
          <w:rFonts w:ascii="Arial" w:hAnsi="Arial" w:cs="Arial"/>
          <w:sz w:val="24"/>
          <w:szCs w:val="24"/>
        </w:rPr>
      </w:pPr>
    </w:p>
    <w:p w:rsidR="00E028EA" w:rsidRDefault="00E028EA" w:rsidP="00E028EA">
      <w:pPr>
        <w:pStyle w:val="Ttulo1"/>
        <w:spacing w:line="252" w:lineRule="auto"/>
        <w:rPr>
          <w:rFonts w:ascii="Arial" w:hAnsi="Arial" w:cs="Arial"/>
          <w:spacing w:val="-5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Reunião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Ordinária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Comissão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Permanente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Constituição e Justiça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pacing w:val="-5"/>
          <w:sz w:val="24"/>
          <w:szCs w:val="24"/>
        </w:rPr>
        <w:t xml:space="preserve">        </w:t>
      </w:r>
    </w:p>
    <w:p w:rsidR="00E028EA" w:rsidRDefault="00E028EA" w:rsidP="00E028EA">
      <w:pPr>
        <w:pStyle w:val="Ttulo1"/>
        <w:spacing w:line="252" w:lineRule="auto"/>
        <w:rPr>
          <w:rFonts w:ascii="Arial" w:hAnsi="Arial" w:cs="Arial"/>
          <w:sz w:val="24"/>
          <w:szCs w:val="24"/>
        </w:rPr>
      </w:pPr>
    </w:p>
    <w:p w:rsidR="00E028EA" w:rsidRDefault="00E028EA" w:rsidP="00E028EA">
      <w:pPr>
        <w:pStyle w:val="Ttulo1"/>
        <w:spacing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CCJ, do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maio de 2026.</w:t>
      </w:r>
    </w:p>
    <w:p w:rsidR="00E028EA" w:rsidRDefault="00E028EA" w:rsidP="00E028EA">
      <w:pPr>
        <w:pStyle w:val="Ttulo1"/>
        <w:spacing w:line="252" w:lineRule="auto"/>
        <w:ind w:left="0"/>
        <w:rPr>
          <w:rFonts w:ascii="Arial" w:hAnsi="Arial" w:cs="Arial"/>
          <w:sz w:val="24"/>
          <w:szCs w:val="24"/>
        </w:rPr>
      </w:pPr>
    </w:p>
    <w:p w:rsidR="00E028EA" w:rsidRDefault="00E028EA" w:rsidP="00E028EA">
      <w:pPr>
        <w:pStyle w:val="Ttulo1"/>
        <w:spacing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28EA" w:rsidRDefault="00E028EA" w:rsidP="00E028EA">
      <w:pPr>
        <w:pStyle w:val="Ttulo1"/>
        <w:spacing w:line="252" w:lineRule="auto"/>
        <w:jc w:val="center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PAUTA</w:t>
      </w:r>
    </w:p>
    <w:p w:rsidR="00E028EA" w:rsidRDefault="00E028EA" w:rsidP="00E028EA">
      <w:pPr>
        <w:pStyle w:val="Ttulo1"/>
        <w:spacing w:line="252" w:lineRule="auto"/>
        <w:ind w:left="0"/>
        <w:rPr>
          <w:rFonts w:ascii="Arial" w:hAnsi="Arial" w:cs="Arial"/>
          <w:sz w:val="24"/>
          <w:szCs w:val="24"/>
        </w:rPr>
      </w:pPr>
    </w:p>
    <w:p w:rsidR="00E028EA" w:rsidRDefault="00E028EA" w:rsidP="00E028EA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Lei nº 50.2026</w:t>
      </w:r>
    </w:p>
    <w:p w:rsidR="00E028EA" w:rsidRDefault="00E028EA" w:rsidP="00E028EA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Lei nº 51.2026</w:t>
      </w:r>
    </w:p>
    <w:p w:rsidR="00E028EA" w:rsidRPr="00E028EA" w:rsidRDefault="00E028EA" w:rsidP="00E028EA">
      <w:pPr>
        <w:pStyle w:val="Corpodetexto"/>
        <w:spacing w:before="180" w:line="396" w:lineRule="auto"/>
        <w:ind w:left="2" w:right="17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Mensagem substitutiva PL n°45.2026</w:t>
      </w:r>
    </w:p>
    <w:sectPr w:rsidR="00E028EA" w:rsidRPr="00E028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EA"/>
    <w:rsid w:val="00E0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58623"/>
  <w15:chartTrackingRefBased/>
  <w15:docId w15:val="{7C8F0D99-DBEA-40EE-B158-BF07EB33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2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E028EA"/>
    <w:pPr>
      <w:widowControl w:val="0"/>
      <w:autoSpaceDE w:val="0"/>
      <w:autoSpaceDN w:val="0"/>
      <w:ind w:left="2"/>
      <w:outlineLvl w:val="0"/>
    </w:pPr>
    <w:rPr>
      <w:rFonts w:ascii="Calibri" w:eastAsia="Calibri" w:hAnsi="Calibri" w:cs="Calibri"/>
      <w:b/>
      <w:bCs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28EA"/>
    <w:rPr>
      <w:rFonts w:ascii="Calibri" w:eastAsia="Calibri" w:hAnsi="Calibri" w:cs="Calibri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E028E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028EA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wordml://75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2026-05-25T17:12:00Z</dcterms:created>
  <dcterms:modified xsi:type="dcterms:W3CDTF">2026-05-25T17:14:00Z</dcterms:modified>
</cp:coreProperties>
</file>